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955A6CB" w14:textId="2327026E" w:rsidR="00A91DC3" w:rsidRDefault="008B40C0" w:rsidP="007542E4">
      <w:pPr>
        <w:rPr>
          <w:rFonts w:ascii="Myriad Pro" w:eastAsiaTheme="majorEastAsia" w:hAnsi="Myriad Pro" w:cs="Segoe UI"/>
          <w:b/>
          <w:bCs/>
          <w:color w:val="0553A2"/>
          <w:sz w:val="32"/>
          <w:szCs w:val="32"/>
        </w:rPr>
      </w:pPr>
      <w:r w:rsidRPr="008B40C0">
        <w:rPr>
          <w:rFonts w:ascii="Myriad Pro" w:eastAsiaTheme="majorEastAsia" w:hAnsi="Myriad Pro" w:cs="Segoe UI"/>
          <w:b/>
          <w:bCs/>
          <w:color w:val="0553A2"/>
          <w:sz w:val="32"/>
          <w:szCs w:val="32"/>
        </w:rPr>
        <w:t>Online konfigurierbare MSI Server für 1HE- und 2HE-Rack-Umgebungen</w:t>
      </w:r>
    </w:p>
    <w:p w14:paraId="2A94F5CD" w14:textId="77777777" w:rsidR="008B40C0" w:rsidRPr="007542E4" w:rsidRDefault="008B40C0" w:rsidP="007542E4">
      <w:pPr>
        <w:rPr>
          <w:rFonts w:ascii="Myriad Pro" w:hAnsi="Myriad Pro" w:cs="Arial"/>
          <w:noProof/>
          <w:color w:val="404040"/>
          <w:sz w:val="20"/>
          <w:szCs w:val="20"/>
        </w:rPr>
      </w:pPr>
    </w:p>
    <w:p w14:paraId="6B22402D" w14:textId="77777777" w:rsidR="008B40C0" w:rsidRPr="008B40C0" w:rsidRDefault="008B40C0" w:rsidP="008B40C0">
      <w:pPr>
        <w:rPr>
          <w:rFonts w:ascii="Myriad Pro" w:hAnsi="Myriad Pro" w:cs="Arial"/>
          <w:noProof/>
          <w:color w:val="404040"/>
          <w:sz w:val="20"/>
          <w:szCs w:val="20"/>
        </w:rPr>
      </w:pPr>
      <w:r w:rsidRPr="008B40C0">
        <w:rPr>
          <w:rFonts w:ascii="Myriad Pro" w:hAnsi="Myriad Pro" w:cs="Arial"/>
          <w:noProof/>
          <w:color w:val="404040"/>
          <w:sz w:val="20"/>
          <w:szCs w:val="20"/>
        </w:rPr>
        <w:t>Mit den Modellen Servemaster R17A 1HE, Servemaster R17W 1HE und Servemaster R25M 2HE umfasst das ICO Sortiment drei weitere online konfigurierbare MSI Server für unterschiedliche Rack-Szenarien. Alle drei Systeme basieren auf einem AMD EPYC Prozessor der Serien 4004 oder 4005 im Single-Socket-Design und unterstützen einen Speicherausbau von bis zu 128 GByte DDR5. Während die beiden 1HE-Server für kompakte Rack-Installationen mit bis zu vier frontseitigen Hot-Swap-Laufwerken ausgelegt sind, bietet der 2HE-Server R25M mit acht von vorne zugänglichen 3,5-Zoll-Einschüben mehr Kapazität für speicherintensivere Konfigurationen.</w:t>
      </w:r>
    </w:p>
    <w:p w14:paraId="1C04F629" w14:textId="77777777" w:rsidR="008B40C0" w:rsidRPr="008B40C0" w:rsidRDefault="008B40C0" w:rsidP="008B40C0">
      <w:pPr>
        <w:rPr>
          <w:rFonts w:ascii="Myriad Pro" w:hAnsi="Myriad Pro" w:cs="Arial"/>
          <w:noProof/>
          <w:color w:val="404040"/>
          <w:sz w:val="20"/>
          <w:szCs w:val="20"/>
        </w:rPr>
      </w:pPr>
    </w:p>
    <w:p w14:paraId="05644775" w14:textId="77777777" w:rsidR="008B40C0" w:rsidRPr="008B40C0" w:rsidRDefault="008B40C0" w:rsidP="008B40C0">
      <w:pPr>
        <w:rPr>
          <w:rFonts w:ascii="Myriad Pro" w:hAnsi="Myriad Pro" w:cs="Arial"/>
          <w:noProof/>
          <w:color w:val="404040"/>
          <w:sz w:val="20"/>
          <w:szCs w:val="20"/>
        </w:rPr>
      </w:pPr>
      <w:r w:rsidRPr="008B40C0">
        <w:rPr>
          <w:rFonts w:ascii="Myriad Pro" w:hAnsi="Myriad Pro" w:cs="Arial"/>
          <w:noProof/>
          <w:color w:val="404040"/>
          <w:sz w:val="20"/>
          <w:szCs w:val="20"/>
        </w:rPr>
        <w:t>Zur gemeinsamen Plattformausstattung der online konfigurierbaren MSI Server gehören jeweils zwei M.2-Steckplätze für NVMe-SSDs mit PCIe 4.0 x4, ein PCI Express 4.0 x16 Steckplatz für zusätzliche Netzwerkadapter oder Controller sowie ein integriertes Management auf Basis des ASPEED AST2600. Der Servemaster R17A arbeitet als luftgekühltes 1HE-System mit 547,6 Millimetern Gehäusetiefe und unterstützt Prozessoren bis 105 Watt TDP. Der Servemaster R17W ist ebenfalls als 1HE-Server ausgelegt, nutzt jedoch ein geschlossenes Flüssigkühlsystem für CPUs bis 170 Watt TDP, misst 660 Millimeter in der Tiefe und verfügt wie der R17A über zwei 10GBase-T-Ports. Der Servemaster R25M setzt auf ein 2HE-Chassis mit 12-Gbit/s-Mini-SAS-Backplane für acht Hot-Swap-Bays und redundante 800-Watt-Netzteile im CRPS-Formfaktor.</w:t>
      </w:r>
    </w:p>
    <w:p w14:paraId="73160EB2" w14:textId="77777777" w:rsidR="008B40C0" w:rsidRPr="008B40C0" w:rsidRDefault="008B40C0" w:rsidP="008B40C0">
      <w:pPr>
        <w:rPr>
          <w:rFonts w:ascii="Myriad Pro" w:hAnsi="Myriad Pro" w:cs="Arial"/>
          <w:noProof/>
          <w:color w:val="404040"/>
          <w:sz w:val="20"/>
          <w:szCs w:val="20"/>
        </w:rPr>
      </w:pPr>
    </w:p>
    <w:p w14:paraId="2FA56EBB" w14:textId="303EAF89" w:rsidR="007C613F" w:rsidRDefault="008B40C0" w:rsidP="008B40C0">
      <w:pPr>
        <w:rPr>
          <w:rFonts w:ascii="Myriad Pro" w:hAnsi="Myriad Pro" w:cs="Arial"/>
          <w:noProof/>
          <w:color w:val="404040"/>
          <w:sz w:val="20"/>
          <w:szCs w:val="20"/>
        </w:rPr>
      </w:pPr>
      <w:r w:rsidRPr="008B40C0">
        <w:rPr>
          <w:rFonts w:ascii="Myriad Pro" w:hAnsi="Myriad Pro" w:cs="Arial"/>
          <w:noProof/>
          <w:color w:val="404040"/>
          <w:sz w:val="20"/>
          <w:szCs w:val="20"/>
        </w:rPr>
        <w:t>Die drei Systeme decken damit unterschiedliche Einsatzfelder vom kompakten 1HE-Server für Virtualisierung, Netzwerkdienste und Storage-Aufgaben bis zum 2HE-Rack-Server für Datei-, Web- und Mailserver oder virtualisierte Workloads ab. Im ICO Onlineshop lassen sich die MSI Server online konfigurieren, etwa bei Prozessor, Arbeitsspeicher, Laufwerksbestückung und M.2-NVMe-Speicher, sodass sich die jeweiligen Plattformen gezielt an die Anforderungen der geplanten Rack-Umgebung anpassen lassen.</w:t>
      </w:r>
      <w:bookmarkStart w:id="0" w:name="_GoBack"/>
      <w:bookmarkEnd w:id="0"/>
    </w:p>
    <w:p w14:paraId="6B94D707" w14:textId="480A1191" w:rsidR="00EE5AB1" w:rsidRDefault="00EE5AB1" w:rsidP="00EE5AB1">
      <w:pPr>
        <w:rPr>
          <w:rFonts w:ascii="Myriad Pro" w:hAnsi="Myriad Pro" w:cs="Arial"/>
          <w:noProof/>
          <w:color w:val="404040"/>
          <w:sz w:val="20"/>
          <w:szCs w:val="20"/>
        </w:rPr>
      </w:pPr>
    </w:p>
    <w:p w14:paraId="4550C26A" w14:textId="463F3513" w:rsidR="00EE5AB1" w:rsidRDefault="00EE5AB1" w:rsidP="00EE5AB1">
      <w:pPr>
        <w:rPr>
          <w:rFonts w:ascii="Myriad Pro" w:hAnsi="Myriad Pro" w:cs="Arial"/>
          <w:noProof/>
          <w:color w:val="404040"/>
          <w:sz w:val="20"/>
          <w:szCs w:val="20"/>
        </w:rPr>
      </w:pPr>
    </w:p>
    <w:p w14:paraId="01E3E835" w14:textId="1F4FE59D" w:rsidR="00EE5AB1" w:rsidRDefault="00EE5AB1" w:rsidP="00EE5AB1">
      <w:pPr>
        <w:rPr>
          <w:rFonts w:ascii="Myriad Pro" w:hAnsi="Myriad Pro" w:cs="Arial"/>
          <w:noProof/>
          <w:color w:val="404040"/>
          <w:sz w:val="20"/>
          <w:szCs w:val="20"/>
        </w:rPr>
      </w:pPr>
    </w:p>
    <w:p w14:paraId="57287FE5" w14:textId="47BF4616" w:rsidR="00EE5AB1" w:rsidRDefault="00EE5AB1" w:rsidP="00EE5AB1">
      <w:pPr>
        <w:rPr>
          <w:rFonts w:ascii="Myriad Pro" w:hAnsi="Myriad Pro" w:cs="Arial"/>
          <w:noProof/>
          <w:color w:val="404040"/>
          <w:sz w:val="20"/>
          <w:szCs w:val="20"/>
        </w:rPr>
      </w:pPr>
    </w:p>
    <w:p w14:paraId="0FF0A84A" w14:textId="77777777" w:rsidR="00EE5AB1" w:rsidRDefault="00EE5AB1" w:rsidP="00EE5AB1">
      <w:pPr>
        <w:rPr>
          <w:rFonts w:ascii="Myriad Pro" w:hAnsi="Myriad Pro" w:cs="Arial"/>
          <w:noProof/>
          <w:color w:val="404040"/>
          <w:sz w:val="20"/>
          <w:szCs w:val="20"/>
        </w:rPr>
      </w:pPr>
    </w:p>
    <w:p w14:paraId="1FBAD2BA" w14:textId="5D32EECD" w:rsidR="006F58F8" w:rsidRDefault="006F58F8" w:rsidP="006F58F8">
      <w:pPr>
        <w:rPr>
          <w:rFonts w:ascii="Myriad Pro" w:hAnsi="Myriad Pro" w:cs="Arial"/>
          <w:noProof/>
          <w:color w:val="404040"/>
          <w:sz w:val="20"/>
          <w:szCs w:val="20"/>
        </w:rPr>
      </w:pPr>
    </w:p>
    <w:p w14:paraId="06002863" w14:textId="4F19FF62" w:rsidR="006F58F8" w:rsidRDefault="006F58F8" w:rsidP="006F58F8">
      <w:pPr>
        <w:rPr>
          <w:rFonts w:ascii="Myriad Pro" w:hAnsi="Myriad Pro" w:cs="Arial"/>
          <w:noProof/>
          <w:color w:val="404040"/>
          <w:sz w:val="20"/>
          <w:szCs w:val="20"/>
        </w:rPr>
      </w:pPr>
    </w:p>
    <w:p w14:paraId="33672CE4" w14:textId="1831FBF3" w:rsidR="006F58F8" w:rsidRDefault="006F58F8" w:rsidP="006F58F8">
      <w:pPr>
        <w:rPr>
          <w:rFonts w:ascii="Myriad Pro" w:hAnsi="Myriad Pro" w:cs="Arial"/>
          <w:noProof/>
          <w:color w:val="404040"/>
          <w:sz w:val="20"/>
          <w:szCs w:val="20"/>
        </w:rPr>
      </w:pPr>
    </w:p>
    <w:p w14:paraId="509B59F1" w14:textId="72D64305" w:rsidR="006F58F8" w:rsidRDefault="006F58F8" w:rsidP="006F58F8">
      <w:pPr>
        <w:rPr>
          <w:rFonts w:ascii="Myriad Pro" w:hAnsi="Myriad Pro" w:cs="Arial"/>
          <w:noProof/>
          <w:color w:val="404040"/>
          <w:sz w:val="20"/>
          <w:szCs w:val="20"/>
        </w:rPr>
      </w:pPr>
    </w:p>
    <w:p w14:paraId="20D61A2B" w14:textId="50B6A721" w:rsidR="006F58F8" w:rsidRDefault="006F58F8" w:rsidP="006F58F8">
      <w:pPr>
        <w:rPr>
          <w:rFonts w:ascii="Myriad Pro" w:hAnsi="Myriad Pro" w:cs="Arial"/>
          <w:noProof/>
          <w:color w:val="404040"/>
          <w:sz w:val="20"/>
          <w:szCs w:val="20"/>
        </w:rPr>
      </w:pPr>
    </w:p>
    <w:p w14:paraId="0A369015" w14:textId="6A42291A" w:rsidR="006F58F8" w:rsidRDefault="006F58F8" w:rsidP="006F58F8">
      <w:pPr>
        <w:rPr>
          <w:rFonts w:ascii="Myriad Pro" w:hAnsi="Myriad Pro" w:cs="Arial"/>
          <w:noProof/>
          <w:color w:val="404040"/>
          <w:sz w:val="20"/>
          <w:szCs w:val="20"/>
        </w:rPr>
      </w:pPr>
    </w:p>
    <w:p w14:paraId="072FC27C" w14:textId="4E44C213" w:rsidR="006F58F8" w:rsidRDefault="006F58F8" w:rsidP="006F58F8">
      <w:pPr>
        <w:rPr>
          <w:rFonts w:ascii="Myriad Pro" w:hAnsi="Myriad Pro" w:cs="Arial"/>
          <w:noProof/>
          <w:color w:val="404040"/>
          <w:sz w:val="20"/>
          <w:szCs w:val="20"/>
        </w:rPr>
      </w:pPr>
    </w:p>
    <w:p w14:paraId="3ED62121" w14:textId="37C1BABE" w:rsidR="006F58F8" w:rsidRDefault="006F58F8" w:rsidP="006F58F8">
      <w:pPr>
        <w:rPr>
          <w:rFonts w:ascii="Myriad Pro" w:hAnsi="Myriad Pro" w:cs="Arial"/>
          <w:noProof/>
          <w:color w:val="404040"/>
          <w:sz w:val="20"/>
          <w:szCs w:val="20"/>
        </w:rPr>
      </w:pPr>
    </w:p>
    <w:p w14:paraId="1E25D701" w14:textId="2CB5FBE2" w:rsidR="006F58F8" w:rsidRDefault="006F58F8" w:rsidP="006F58F8">
      <w:pPr>
        <w:rPr>
          <w:rFonts w:ascii="Myriad Pro" w:hAnsi="Myriad Pro" w:cs="Arial"/>
          <w:noProof/>
          <w:color w:val="404040"/>
          <w:sz w:val="20"/>
          <w:szCs w:val="20"/>
        </w:rPr>
      </w:pPr>
    </w:p>
    <w:p w14:paraId="5C8CE19F" w14:textId="77777777" w:rsidR="006F58F8" w:rsidRDefault="006F58F8" w:rsidP="006F58F8">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lastRenderedPageBreak/>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83ABA3" w14:textId="77777777" w:rsidR="00054320" w:rsidRDefault="00054320">
      <w:r>
        <w:separator/>
      </w:r>
    </w:p>
  </w:endnote>
  <w:endnote w:type="continuationSeparator" w:id="0">
    <w:p w14:paraId="3862BFB0" w14:textId="77777777" w:rsidR="00054320" w:rsidRDefault="000543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0DF98A" w14:textId="77777777" w:rsidR="00054320" w:rsidRDefault="00054320">
      <w:r>
        <w:separator/>
      </w:r>
    </w:p>
  </w:footnote>
  <w:footnote w:type="continuationSeparator" w:id="0">
    <w:p w14:paraId="5328A0BC" w14:textId="77777777" w:rsidR="00054320" w:rsidRDefault="000543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isplayBackgroundShape/>
  <w:proofState w:spelling="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54320"/>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259B7"/>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6F58F8"/>
    <w:rsid w:val="00700691"/>
    <w:rsid w:val="0070180C"/>
    <w:rsid w:val="00701B54"/>
    <w:rsid w:val="00706D42"/>
    <w:rsid w:val="00707312"/>
    <w:rsid w:val="00710A31"/>
    <w:rsid w:val="007122C5"/>
    <w:rsid w:val="0071595B"/>
    <w:rsid w:val="0073767E"/>
    <w:rsid w:val="007542E4"/>
    <w:rsid w:val="0077312B"/>
    <w:rsid w:val="00787D37"/>
    <w:rsid w:val="007A17E7"/>
    <w:rsid w:val="007A5080"/>
    <w:rsid w:val="007A5F1B"/>
    <w:rsid w:val="007C1ED2"/>
    <w:rsid w:val="007C34EB"/>
    <w:rsid w:val="007C613F"/>
    <w:rsid w:val="008063F2"/>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B40C0"/>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06F9"/>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2B38"/>
    <w:rsid w:val="00BB7E21"/>
    <w:rsid w:val="00BC4ECD"/>
    <w:rsid w:val="00BD5B17"/>
    <w:rsid w:val="00BE2095"/>
    <w:rsid w:val="00C03D07"/>
    <w:rsid w:val="00C11EA8"/>
    <w:rsid w:val="00C4087D"/>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3F6"/>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E5AB1"/>
    <w:rsid w:val="00EF1D2F"/>
    <w:rsid w:val="00F06A7A"/>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501504771">
      <w:bodyDiv w:val="1"/>
      <w:marLeft w:val="0"/>
      <w:marRight w:val="0"/>
      <w:marTop w:val="0"/>
      <w:marBottom w:val="0"/>
      <w:divBdr>
        <w:top w:val="none" w:sz="0" w:space="0" w:color="auto"/>
        <w:left w:val="none" w:sz="0" w:space="0" w:color="auto"/>
        <w:bottom w:val="none" w:sz="0" w:space="0" w:color="auto"/>
        <w:right w:val="none" w:sz="0" w:space="0" w:color="auto"/>
      </w:divBdr>
      <w:divsChild>
        <w:div w:id="1906791252">
          <w:marLeft w:val="0"/>
          <w:marRight w:val="0"/>
          <w:marTop w:val="0"/>
          <w:marBottom w:val="0"/>
          <w:divBdr>
            <w:top w:val="none" w:sz="0" w:space="0" w:color="auto"/>
            <w:left w:val="none" w:sz="0" w:space="0" w:color="auto"/>
            <w:bottom w:val="none" w:sz="0" w:space="0" w:color="auto"/>
            <w:right w:val="none" w:sz="0" w:space="0" w:color="auto"/>
          </w:divBdr>
          <w:divsChild>
            <w:div w:id="175268457">
              <w:marLeft w:val="0"/>
              <w:marRight w:val="0"/>
              <w:marTop w:val="0"/>
              <w:marBottom w:val="0"/>
              <w:divBdr>
                <w:top w:val="none" w:sz="0" w:space="0" w:color="auto"/>
                <w:left w:val="none" w:sz="0" w:space="0" w:color="auto"/>
                <w:bottom w:val="none" w:sz="0" w:space="0" w:color="auto"/>
                <w:right w:val="none" w:sz="0" w:space="0" w:color="auto"/>
              </w:divBdr>
              <w:divsChild>
                <w:div w:id="1918785145">
                  <w:marLeft w:val="0"/>
                  <w:marRight w:val="0"/>
                  <w:marTop w:val="0"/>
                  <w:marBottom w:val="0"/>
                  <w:divBdr>
                    <w:top w:val="none" w:sz="0" w:space="0" w:color="auto"/>
                    <w:left w:val="none" w:sz="0" w:space="0" w:color="auto"/>
                    <w:bottom w:val="none" w:sz="0" w:space="0" w:color="auto"/>
                    <w:right w:val="none" w:sz="0" w:space="0" w:color="auto"/>
                  </w:divBdr>
                  <w:divsChild>
                    <w:div w:id="176963011">
                      <w:marLeft w:val="0"/>
                      <w:marRight w:val="0"/>
                      <w:marTop w:val="0"/>
                      <w:marBottom w:val="0"/>
                      <w:divBdr>
                        <w:top w:val="none" w:sz="0" w:space="0" w:color="auto"/>
                        <w:left w:val="none" w:sz="0" w:space="0" w:color="auto"/>
                        <w:bottom w:val="none" w:sz="0" w:space="0" w:color="auto"/>
                        <w:right w:val="none" w:sz="0" w:space="0" w:color="auto"/>
                      </w:divBdr>
                      <w:divsChild>
                        <w:div w:id="13844158">
                          <w:marLeft w:val="0"/>
                          <w:marRight w:val="0"/>
                          <w:marTop w:val="0"/>
                          <w:marBottom w:val="0"/>
                          <w:divBdr>
                            <w:top w:val="none" w:sz="0" w:space="0" w:color="auto"/>
                            <w:left w:val="none" w:sz="0" w:space="0" w:color="auto"/>
                            <w:bottom w:val="none" w:sz="0" w:space="0" w:color="auto"/>
                            <w:right w:val="none" w:sz="0" w:space="0" w:color="auto"/>
                          </w:divBdr>
                          <w:divsChild>
                            <w:div w:id="899750287">
                              <w:marLeft w:val="0"/>
                              <w:marRight w:val="0"/>
                              <w:marTop w:val="0"/>
                              <w:marBottom w:val="0"/>
                              <w:divBdr>
                                <w:top w:val="none" w:sz="0" w:space="0" w:color="auto"/>
                                <w:left w:val="none" w:sz="0" w:space="0" w:color="auto"/>
                                <w:bottom w:val="none" w:sz="0" w:space="0" w:color="auto"/>
                                <w:right w:val="none" w:sz="0" w:space="0" w:color="auto"/>
                              </w:divBdr>
                              <w:divsChild>
                                <w:div w:id="168763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430741-4071-44D9-86AF-80CEA4097E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536</Words>
  <Characters>3379</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69</cp:revision>
  <cp:lastPrinted>1900-12-31T23:00:00Z</cp:lastPrinted>
  <dcterms:created xsi:type="dcterms:W3CDTF">2023-08-01T10:08:00Z</dcterms:created>
  <dcterms:modified xsi:type="dcterms:W3CDTF">2026-04-24T06:52:00Z</dcterms:modified>
</cp:coreProperties>
</file>